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86B" w:rsidRPr="00825B05" w:rsidRDefault="002C686B" w:rsidP="002C686B">
      <w:pPr>
        <w:spacing w:line="360" w:lineRule="auto"/>
        <w:jc w:val="both"/>
        <w:rPr>
          <w:rFonts w:ascii="Times New Roman" w:hAnsi="Times New Roman" w:cs="Times New Roman"/>
          <w:bCs/>
          <w:i/>
          <w:iCs/>
          <w:sz w:val="24"/>
          <w:szCs w:val="24"/>
        </w:rPr>
      </w:pPr>
      <w:r w:rsidRPr="00825B05">
        <w:rPr>
          <w:rFonts w:ascii="Times New Roman" w:hAnsi="Times New Roman" w:cs="Times New Roman"/>
          <w:bCs/>
          <w:i/>
          <w:iCs/>
          <w:sz w:val="24"/>
          <w:szCs w:val="24"/>
        </w:rPr>
        <w:t>1. Extraction of Cellulose</w:t>
      </w:r>
    </w:p>
    <w:p w:rsidR="002C686B" w:rsidRPr="00825B05" w:rsidRDefault="002C686B" w:rsidP="002C686B">
      <w:pPr>
        <w:spacing w:line="360" w:lineRule="auto"/>
        <w:ind w:firstLine="720"/>
        <w:jc w:val="both"/>
        <w:rPr>
          <w:rFonts w:ascii="Times New Roman" w:hAnsi="Times New Roman" w:cs="Times New Roman"/>
          <w:sz w:val="24"/>
          <w:szCs w:val="24"/>
        </w:rPr>
      </w:pPr>
      <w:r w:rsidRPr="00825B05">
        <w:rPr>
          <w:rFonts w:ascii="Times New Roman" w:hAnsi="Times New Roman" w:cs="Times New Roman"/>
          <w:sz w:val="24"/>
          <w:szCs w:val="24"/>
        </w:rPr>
        <w:t xml:space="preserve">The samples (OPF and OPEFB fibres) </w:t>
      </w:r>
      <w:r w:rsidRPr="00825B05">
        <w:rPr>
          <w:rFonts w:ascii="Times New Roman" w:eastAsia="Calibri" w:hAnsi="Times New Roman" w:cs="Times New Roman"/>
          <w:sz w:val="24"/>
          <w:szCs w:val="24"/>
        </w:rPr>
        <w:t xml:space="preserve">were pre-treated according to </w:t>
      </w:r>
      <w:r w:rsidRPr="00825B05">
        <w:rPr>
          <w:rFonts w:ascii="Times New Roman" w:hAnsi="Times New Roman" w:cs="Times New Roman"/>
          <w:sz w:val="24"/>
          <w:szCs w:val="24"/>
        </w:rPr>
        <w:t xml:space="preserve">Abdul Khali et al. </w:t>
      </w:r>
      <w:r w:rsidRPr="00825B05">
        <w:rPr>
          <w:rFonts w:ascii="Times New Roman" w:eastAsia="Calibri" w:hAnsi="Times New Roman" w:cs="Times New Roman"/>
          <w:sz w:val="24"/>
          <w:szCs w:val="24"/>
        </w:rPr>
        <w:t xml:space="preserve"> with little modification</w:t>
      </w:r>
      <w:r w:rsidR="004C6FFC">
        <w:rPr>
          <w:rFonts w:ascii="Times New Roman" w:eastAsia="Calibri" w:hAnsi="Times New Roman" w:cs="Times New Roman"/>
          <w:sz w:val="24"/>
          <w:szCs w:val="24"/>
        </w:rPr>
        <w:t xml:space="preserve"> </w:t>
      </w:r>
      <w:r w:rsidR="004C6FFC" w:rsidRPr="00825B05">
        <w:rPr>
          <w:rFonts w:ascii="Times New Roman" w:eastAsia="Calibri" w:hAnsi="Times New Roman" w:cs="Times New Roman"/>
          <w:sz w:val="24"/>
          <w:szCs w:val="24"/>
        </w:rPr>
        <w:t>[1]</w:t>
      </w:r>
      <w:r w:rsidRPr="00825B05">
        <w:rPr>
          <w:rFonts w:ascii="Times New Roman" w:eastAsia="Calibri" w:hAnsi="Times New Roman" w:cs="Times New Roman"/>
          <w:sz w:val="24"/>
          <w:szCs w:val="24"/>
        </w:rPr>
        <w:t>.</w:t>
      </w:r>
      <w:r w:rsidRPr="00825B05">
        <w:rPr>
          <w:rFonts w:ascii="Times New Roman" w:hAnsi="Times New Roman" w:cs="Times New Roman"/>
          <w:sz w:val="24"/>
          <w:szCs w:val="24"/>
        </w:rPr>
        <w:t xml:space="preserve"> The </w:t>
      </w:r>
      <w:r w:rsidRPr="00825B05">
        <w:rPr>
          <w:rFonts w:ascii="Times New Roman" w:eastAsia="Calibri" w:hAnsi="Times New Roman" w:cs="Times New Roman"/>
          <w:sz w:val="24"/>
          <w:szCs w:val="24"/>
        </w:rPr>
        <w:t xml:space="preserve">OPEFB fibre </w:t>
      </w:r>
      <w:r w:rsidRPr="00825B05">
        <w:rPr>
          <w:rFonts w:ascii="Times New Roman" w:hAnsi="Times New Roman" w:cs="Times New Roman"/>
          <w:sz w:val="24"/>
          <w:szCs w:val="24"/>
        </w:rPr>
        <w:t xml:space="preserve">was pre-treated by added NaOH (300 mL; 5 w/v%) to 20 g OPF fibre. The mixture was stirred with glass rod and left for 3 h at ambient temperature before filtered and washed with water 7 times. The fibre was hydrolysed by 2 w/v% HCl (200 mL) at 98 </w:t>
      </w:r>
      <w:r w:rsidRPr="00825B05">
        <w:rPr>
          <w:rFonts w:ascii="Times New Roman" w:hAnsi="Times New Roman" w:cs="Times New Roman"/>
          <w:sz w:val="24"/>
          <w:szCs w:val="24"/>
          <w:vertAlign w:val="superscript"/>
        </w:rPr>
        <w:t>o</w:t>
      </w:r>
      <w:r w:rsidRPr="00825B05">
        <w:rPr>
          <w:rFonts w:ascii="Times New Roman" w:hAnsi="Times New Roman" w:cs="Times New Roman"/>
          <w:sz w:val="24"/>
          <w:szCs w:val="24"/>
        </w:rPr>
        <w:t xml:space="preserve">C for 1.5 h. It was filtered and further hydrolysed by 3 %w/v NaOH (200 mL) at 101 </w:t>
      </w:r>
      <w:r w:rsidRPr="00825B05">
        <w:rPr>
          <w:rFonts w:ascii="Times New Roman" w:hAnsi="Times New Roman" w:cs="Times New Roman"/>
          <w:sz w:val="24"/>
          <w:szCs w:val="24"/>
          <w:vertAlign w:val="superscript"/>
        </w:rPr>
        <w:t xml:space="preserve">o </w:t>
      </w:r>
      <w:r w:rsidRPr="00825B05">
        <w:rPr>
          <w:rFonts w:ascii="Times New Roman" w:hAnsi="Times New Roman" w:cs="Times New Roman"/>
          <w:sz w:val="24"/>
          <w:szCs w:val="24"/>
        </w:rPr>
        <w:t xml:space="preserve">C for 2 h 10 min. To the pre-treated fibre, 20 w/v% nitric acid (200 mL) and 1.0 w/v% anhydrous sodium sulphite (200 mL) were added and heated at 115 °C for 150 min before filtered and washed with distilled water. The fibre was hydrolysed further by 10 wt % sodium hydroxide (200 mL) at 90 </w:t>
      </w:r>
      <w:r w:rsidRPr="00825B05">
        <w:rPr>
          <w:rFonts w:ascii="Times New Roman" w:hAnsi="Times New Roman" w:cs="Times New Roman"/>
          <w:sz w:val="24"/>
          <w:szCs w:val="24"/>
          <w:vertAlign w:val="superscript"/>
        </w:rPr>
        <w:t>o</w:t>
      </w:r>
      <w:r w:rsidRPr="00825B05">
        <w:rPr>
          <w:rFonts w:ascii="Times New Roman" w:hAnsi="Times New Roman" w:cs="Times New Roman"/>
          <w:sz w:val="24"/>
          <w:szCs w:val="24"/>
        </w:rPr>
        <w:t xml:space="preserve">C for 1.5 h. The pulp was filtered and washed with distilled water and bleached by sodium hypochlorite (100 mL) at 40 ℃ for 70 min. The extracted cellulose from OPEFB (NCB) was washed with distilled water six times before washed with 1.5 wt% NaOH (200 mL) followed by distilled water five times and air dried for 72 h. OPF was treated in a similar manner. The isolated cellulose from OPF was denoted NCF. </w:t>
      </w:r>
    </w:p>
    <w:p w:rsidR="002C686B" w:rsidRPr="00825B05" w:rsidRDefault="002C686B" w:rsidP="002C686B">
      <w:pPr>
        <w:spacing w:line="360" w:lineRule="auto"/>
        <w:jc w:val="both"/>
        <w:rPr>
          <w:rFonts w:ascii="Times New Roman" w:hAnsi="Times New Roman" w:cs="Times New Roman"/>
          <w:sz w:val="24"/>
          <w:szCs w:val="24"/>
        </w:rPr>
      </w:pPr>
    </w:p>
    <w:p w:rsidR="002C686B" w:rsidRPr="00825B05" w:rsidRDefault="002C686B" w:rsidP="002C686B">
      <w:pPr>
        <w:spacing w:line="360" w:lineRule="auto"/>
        <w:rPr>
          <w:rFonts w:ascii="Times New Roman" w:hAnsi="Times New Roman" w:cs="Times New Roman"/>
          <w:bCs/>
          <w:i/>
          <w:sz w:val="24"/>
          <w:szCs w:val="24"/>
        </w:rPr>
      </w:pPr>
      <w:r w:rsidRPr="00825B05">
        <w:rPr>
          <w:rFonts w:ascii="Times New Roman" w:hAnsi="Times New Roman" w:cs="Times New Roman"/>
          <w:bCs/>
          <w:i/>
          <w:sz w:val="24"/>
          <w:szCs w:val="24"/>
        </w:rPr>
        <w:t xml:space="preserve">2. Cellulose Extraction </w:t>
      </w:r>
    </w:p>
    <w:p w:rsidR="002C686B" w:rsidRDefault="002C686B" w:rsidP="002C686B">
      <w:pPr>
        <w:spacing w:line="360" w:lineRule="auto"/>
        <w:jc w:val="both"/>
        <w:rPr>
          <w:rFonts w:ascii="Times New Roman" w:hAnsi="Times New Roman" w:cs="Times New Roman"/>
          <w:sz w:val="24"/>
          <w:szCs w:val="24"/>
        </w:rPr>
      </w:pPr>
      <w:r w:rsidRPr="00825B05">
        <w:rPr>
          <w:rFonts w:ascii="Times New Roman" w:hAnsi="Times New Roman" w:cs="Times New Roman"/>
          <w:sz w:val="24"/>
          <w:szCs w:val="24"/>
        </w:rPr>
        <w:t xml:space="preserve">The pre-treatment stage ensures removal of wax, hemicellulose, extractive and the disruption of lignin structure while the extraction process leads to the isolation of native cellulose from OPEFB and OPF fibres. </w:t>
      </w:r>
      <w:r w:rsidRPr="00825B05">
        <w:rPr>
          <w:rFonts w:ascii="Times New Roman" w:hAnsi="Times New Roman" w:cs="Times New Roman"/>
          <w:bCs/>
          <w:sz w:val="24"/>
          <w:szCs w:val="24"/>
        </w:rPr>
        <w:t xml:space="preserve">During delignification, acid-sulphite solvent penetrates into the fibre lamella to aid delignification from the primary wall which proceed rapidly from the outer to the inner cell wall layers. </w:t>
      </w:r>
      <w:r w:rsidRPr="00825B05">
        <w:rPr>
          <w:rFonts w:ascii="Times New Roman" w:eastAsia="Calibri" w:hAnsi="Times New Roman" w:cs="Times New Roman"/>
          <w:sz w:val="24"/>
          <w:szCs w:val="24"/>
        </w:rPr>
        <w:t xml:space="preserve">The delignification promotes cleavage of ether bonds and removal of lignin polymer. </w:t>
      </w:r>
      <w:r w:rsidRPr="00825B05">
        <w:rPr>
          <w:rFonts w:ascii="Times New Roman" w:hAnsi="Times New Roman" w:cs="Times New Roman"/>
          <w:sz w:val="24"/>
          <w:szCs w:val="24"/>
        </w:rPr>
        <w:t>The rate of delignification depends on a number of factors such as absorption of solvent, temperature, rate of agitation and solvent concentrations</w:t>
      </w:r>
      <w:r w:rsidRPr="00825B05">
        <w:rPr>
          <w:rFonts w:ascii="Times New Roman" w:eastAsia="Calibri" w:hAnsi="Times New Roman" w:cs="Times New Roman"/>
          <w:sz w:val="24"/>
          <w:szCs w:val="24"/>
        </w:rPr>
        <w:t xml:space="preserve"> [2].</w:t>
      </w:r>
      <w:r w:rsidRPr="00825B05">
        <w:rPr>
          <w:rFonts w:ascii="Times New Roman" w:hAnsi="Times New Roman" w:cs="Times New Roman"/>
          <w:sz w:val="24"/>
          <w:szCs w:val="24"/>
        </w:rPr>
        <w:t xml:space="preserve"> </w:t>
      </w:r>
      <w:r w:rsidRPr="00825B05">
        <w:rPr>
          <w:rFonts w:ascii="Times New Roman" w:hAnsi="Times New Roman" w:cs="Times New Roman"/>
          <w:bCs/>
          <w:sz w:val="24"/>
          <w:szCs w:val="24"/>
        </w:rPr>
        <w:t xml:space="preserve">The alkaline treatment </w:t>
      </w:r>
      <w:r w:rsidRPr="00825B05">
        <w:rPr>
          <w:rFonts w:ascii="Times New Roman" w:eastAsia="Calibri" w:hAnsi="Times New Roman" w:cs="Times New Roman"/>
          <w:sz w:val="24"/>
          <w:szCs w:val="24"/>
        </w:rPr>
        <w:t xml:space="preserve">removed hemicellulose, residual lignin and </w:t>
      </w:r>
      <w:r w:rsidRPr="00825B05">
        <w:rPr>
          <w:rFonts w:ascii="Times New Roman" w:hAnsi="Times New Roman" w:cs="Times New Roman"/>
          <w:bCs/>
          <w:sz w:val="24"/>
          <w:szCs w:val="24"/>
        </w:rPr>
        <w:t>promotes pulp uniformity as a result of high swelling capabilities</w:t>
      </w:r>
      <w:r w:rsidRPr="00825B05">
        <w:rPr>
          <w:rFonts w:ascii="Times New Roman" w:eastAsia="Calibri" w:hAnsi="Times New Roman" w:cs="Times New Roman"/>
          <w:sz w:val="24"/>
          <w:szCs w:val="24"/>
        </w:rPr>
        <w:t xml:space="preserve"> [3]. </w:t>
      </w:r>
      <w:r w:rsidRPr="00825B05">
        <w:rPr>
          <w:rFonts w:ascii="Times New Roman" w:hAnsi="Times New Roman" w:cs="Times New Roman"/>
          <w:sz w:val="24"/>
          <w:szCs w:val="24"/>
        </w:rPr>
        <w:t xml:space="preserve">The Sulphite also enhances the brightness of the pulp. The bleaching process removed residual lignin via oxidation. </w:t>
      </w:r>
    </w:p>
    <w:p w:rsidR="00825DEC" w:rsidRDefault="00825DEC" w:rsidP="002C686B">
      <w:pPr>
        <w:spacing w:line="360" w:lineRule="auto"/>
        <w:jc w:val="both"/>
        <w:rPr>
          <w:rFonts w:ascii="Times New Roman" w:hAnsi="Times New Roman" w:cs="Times New Roman"/>
          <w:sz w:val="24"/>
          <w:szCs w:val="24"/>
        </w:rPr>
      </w:pPr>
    </w:p>
    <w:p w:rsidR="00F7458E" w:rsidRDefault="00F7458E" w:rsidP="002C686B">
      <w:pPr>
        <w:spacing w:line="360" w:lineRule="auto"/>
        <w:jc w:val="both"/>
        <w:rPr>
          <w:rFonts w:ascii="Times New Roman" w:hAnsi="Times New Roman" w:cs="Times New Roman"/>
          <w:b/>
          <w:sz w:val="24"/>
          <w:szCs w:val="24"/>
        </w:rPr>
      </w:pPr>
    </w:p>
    <w:p w:rsidR="00825DEC" w:rsidRDefault="00825DEC" w:rsidP="002C686B">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References</w:t>
      </w:r>
    </w:p>
    <w:p w:rsidR="00964C29" w:rsidRPr="003005C0" w:rsidRDefault="003005C0" w:rsidP="00964C29">
      <w:pPr>
        <w:spacing w:line="360" w:lineRule="auto"/>
        <w:jc w:val="both"/>
        <w:rPr>
          <w:rFonts w:ascii="Times New Roman" w:hAnsi="Times New Roman" w:cs="Times New Roman"/>
          <w:sz w:val="24"/>
          <w:szCs w:val="24"/>
        </w:rPr>
      </w:pPr>
      <w:r w:rsidRPr="003005C0">
        <w:rPr>
          <w:rFonts w:ascii="Times New Roman" w:hAnsi="Times New Roman" w:cs="Times New Roman"/>
          <w:sz w:val="24"/>
          <w:szCs w:val="24"/>
        </w:rPr>
        <w:t xml:space="preserve">[1] </w:t>
      </w:r>
      <w:r w:rsidR="00964C29" w:rsidRPr="003005C0">
        <w:rPr>
          <w:rFonts w:ascii="Times New Roman" w:hAnsi="Times New Roman" w:cs="Times New Roman"/>
          <w:sz w:val="24"/>
          <w:szCs w:val="24"/>
        </w:rPr>
        <w:t>Abdul Khali</w:t>
      </w:r>
      <w:r w:rsidR="00964C29" w:rsidRPr="00964C29">
        <w:rPr>
          <w:rFonts w:ascii="Times New Roman" w:hAnsi="Times New Roman" w:cs="Times New Roman"/>
          <w:sz w:val="24"/>
          <w:szCs w:val="24"/>
        </w:rPr>
        <w:t xml:space="preserve"> </w:t>
      </w:r>
      <w:r w:rsidR="00964C29">
        <w:rPr>
          <w:rFonts w:ascii="Times New Roman" w:hAnsi="Times New Roman" w:cs="Times New Roman"/>
          <w:sz w:val="24"/>
          <w:szCs w:val="24"/>
        </w:rPr>
        <w:t>H</w:t>
      </w:r>
      <w:r w:rsidR="00964C29" w:rsidRPr="003005C0">
        <w:rPr>
          <w:rFonts w:ascii="Times New Roman" w:hAnsi="Times New Roman" w:cs="Times New Roman"/>
          <w:sz w:val="24"/>
          <w:szCs w:val="24"/>
        </w:rPr>
        <w:t>, Davoudpour</w:t>
      </w:r>
      <w:r w:rsidR="00964C29" w:rsidRPr="00964C29">
        <w:rPr>
          <w:rFonts w:ascii="Times New Roman" w:hAnsi="Times New Roman" w:cs="Times New Roman"/>
          <w:sz w:val="24"/>
          <w:szCs w:val="24"/>
        </w:rPr>
        <w:t xml:space="preserve"> </w:t>
      </w:r>
      <w:r w:rsidR="00964C29">
        <w:rPr>
          <w:rFonts w:ascii="Times New Roman" w:hAnsi="Times New Roman" w:cs="Times New Roman"/>
          <w:sz w:val="24"/>
          <w:szCs w:val="24"/>
        </w:rPr>
        <w:t>Y</w:t>
      </w:r>
      <w:r w:rsidR="00964C29" w:rsidRPr="003005C0">
        <w:rPr>
          <w:rFonts w:ascii="Times New Roman" w:hAnsi="Times New Roman" w:cs="Times New Roman"/>
          <w:sz w:val="24"/>
          <w:szCs w:val="24"/>
        </w:rPr>
        <w:t>, Islam</w:t>
      </w:r>
      <w:r w:rsidR="00964C29" w:rsidRPr="00964C29">
        <w:rPr>
          <w:rFonts w:ascii="Times New Roman" w:hAnsi="Times New Roman" w:cs="Times New Roman"/>
          <w:sz w:val="24"/>
          <w:szCs w:val="24"/>
        </w:rPr>
        <w:t xml:space="preserve"> </w:t>
      </w:r>
      <w:r w:rsidR="00964C29" w:rsidRPr="003005C0">
        <w:rPr>
          <w:rFonts w:ascii="Times New Roman" w:hAnsi="Times New Roman" w:cs="Times New Roman"/>
          <w:sz w:val="24"/>
          <w:szCs w:val="24"/>
        </w:rPr>
        <w:t>M, Mustapha</w:t>
      </w:r>
      <w:r w:rsidR="00964C29" w:rsidRPr="00964C29">
        <w:rPr>
          <w:rFonts w:ascii="Times New Roman" w:hAnsi="Times New Roman" w:cs="Times New Roman"/>
          <w:sz w:val="24"/>
          <w:szCs w:val="24"/>
        </w:rPr>
        <w:t xml:space="preserve"> </w:t>
      </w:r>
      <w:r w:rsidR="00964C29" w:rsidRPr="003005C0">
        <w:rPr>
          <w:rFonts w:ascii="Times New Roman" w:hAnsi="Times New Roman" w:cs="Times New Roman"/>
          <w:sz w:val="24"/>
          <w:szCs w:val="24"/>
        </w:rPr>
        <w:t>A, Sudesh</w:t>
      </w:r>
      <w:r w:rsidR="00964C29" w:rsidRPr="00964C29">
        <w:rPr>
          <w:rFonts w:ascii="Times New Roman" w:hAnsi="Times New Roman" w:cs="Times New Roman"/>
          <w:sz w:val="24"/>
          <w:szCs w:val="24"/>
        </w:rPr>
        <w:t xml:space="preserve"> </w:t>
      </w:r>
      <w:r w:rsidR="00964C29">
        <w:rPr>
          <w:rFonts w:ascii="Times New Roman" w:hAnsi="Times New Roman" w:cs="Times New Roman"/>
          <w:sz w:val="24"/>
          <w:szCs w:val="24"/>
        </w:rPr>
        <w:t>K,</w:t>
      </w:r>
      <w:r w:rsidR="00964C29" w:rsidRPr="003005C0">
        <w:rPr>
          <w:rFonts w:ascii="Times New Roman" w:hAnsi="Times New Roman" w:cs="Times New Roman"/>
          <w:sz w:val="24"/>
          <w:szCs w:val="24"/>
        </w:rPr>
        <w:t xml:space="preserve"> Dungani</w:t>
      </w:r>
      <w:r w:rsidR="00964C29" w:rsidRPr="00964C29">
        <w:rPr>
          <w:rFonts w:ascii="Times New Roman" w:hAnsi="Times New Roman" w:cs="Times New Roman"/>
          <w:sz w:val="24"/>
          <w:szCs w:val="24"/>
        </w:rPr>
        <w:t xml:space="preserve"> </w:t>
      </w:r>
      <w:r w:rsidR="00964C29" w:rsidRPr="003005C0">
        <w:rPr>
          <w:rFonts w:ascii="Times New Roman" w:hAnsi="Times New Roman" w:cs="Times New Roman"/>
          <w:sz w:val="24"/>
          <w:szCs w:val="24"/>
        </w:rPr>
        <w:t>R, Jawaid</w:t>
      </w:r>
      <w:r w:rsidR="00964C29" w:rsidRPr="00964C29">
        <w:rPr>
          <w:rFonts w:ascii="Times New Roman" w:hAnsi="Times New Roman" w:cs="Times New Roman"/>
          <w:sz w:val="24"/>
          <w:szCs w:val="24"/>
        </w:rPr>
        <w:t xml:space="preserve"> </w:t>
      </w:r>
      <w:r w:rsidR="00964C29" w:rsidRPr="003005C0">
        <w:rPr>
          <w:rFonts w:ascii="Times New Roman" w:hAnsi="Times New Roman" w:cs="Times New Roman"/>
          <w:sz w:val="24"/>
          <w:szCs w:val="24"/>
        </w:rPr>
        <w:t>M.</w:t>
      </w:r>
      <w:r w:rsidR="00964C29">
        <w:rPr>
          <w:rFonts w:ascii="Times New Roman" w:hAnsi="Times New Roman" w:cs="Times New Roman"/>
          <w:sz w:val="24"/>
          <w:szCs w:val="24"/>
        </w:rPr>
        <w:t xml:space="preserve"> </w:t>
      </w:r>
      <w:r w:rsidR="00964C29" w:rsidRPr="003005C0">
        <w:rPr>
          <w:rFonts w:ascii="Times New Roman" w:hAnsi="Times New Roman" w:cs="Times New Roman"/>
          <w:sz w:val="24"/>
          <w:szCs w:val="24"/>
        </w:rPr>
        <w:t>Production and Modification of Nanofibrillated Cellulose Using Various Mechanical Processes: A Review. Carbohydr</w:t>
      </w:r>
      <w:r w:rsidR="00964C29">
        <w:rPr>
          <w:rFonts w:ascii="Times New Roman" w:hAnsi="Times New Roman" w:cs="Times New Roman"/>
          <w:sz w:val="24"/>
          <w:szCs w:val="24"/>
        </w:rPr>
        <w:t xml:space="preserve"> Polym</w:t>
      </w:r>
      <w:r w:rsidR="00964C29" w:rsidRPr="003005C0">
        <w:rPr>
          <w:rFonts w:ascii="Times New Roman" w:hAnsi="Times New Roman" w:cs="Times New Roman"/>
          <w:sz w:val="24"/>
          <w:szCs w:val="24"/>
        </w:rPr>
        <w:t xml:space="preserve"> </w:t>
      </w:r>
      <w:r w:rsidR="00964C29">
        <w:rPr>
          <w:rFonts w:ascii="Times New Roman" w:hAnsi="Times New Roman" w:cs="Times New Roman"/>
          <w:sz w:val="24"/>
          <w:szCs w:val="24"/>
        </w:rPr>
        <w:t>2014;</w:t>
      </w:r>
      <w:r w:rsidR="00964C29" w:rsidRPr="003005C0">
        <w:rPr>
          <w:rFonts w:ascii="Times New Roman" w:hAnsi="Times New Roman" w:cs="Times New Roman"/>
          <w:sz w:val="24"/>
          <w:szCs w:val="24"/>
        </w:rPr>
        <w:t xml:space="preserve">99 649–665. </w:t>
      </w:r>
      <w:hyperlink r:id="rId6" w:history="1">
        <w:r w:rsidR="00964C29" w:rsidRPr="003005C0">
          <w:rPr>
            <w:rStyle w:val="Hyperlink"/>
            <w:rFonts w:ascii="Times New Roman" w:hAnsi="Times New Roman" w:cs="Times New Roman"/>
            <w:color w:val="auto"/>
            <w:sz w:val="24"/>
            <w:szCs w:val="24"/>
          </w:rPr>
          <w:t>http://dx.doi.org/10.1016/j.carbpol.2013.08.069</w:t>
        </w:r>
      </w:hyperlink>
      <w:r w:rsidR="00964C29" w:rsidRPr="003005C0">
        <w:rPr>
          <w:rFonts w:ascii="Times New Roman" w:hAnsi="Times New Roman" w:cs="Times New Roman"/>
          <w:sz w:val="24"/>
          <w:szCs w:val="24"/>
        </w:rPr>
        <w:t>.</w:t>
      </w:r>
    </w:p>
    <w:p w:rsidR="003005C0" w:rsidRPr="003005C0" w:rsidRDefault="003005C0" w:rsidP="003005C0">
      <w:pPr>
        <w:spacing w:line="360" w:lineRule="auto"/>
        <w:jc w:val="both"/>
        <w:rPr>
          <w:rFonts w:ascii="Times New Roman" w:hAnsi="Times New Roman" w:cs="Times New Roman"/>
          <w:sz w:val="24"/>
          <w:szCs w:val="24"/>
        </w:rPr>
      </w:pPr>
    </w:p>
    <w:p w:rsidR="00964C29" w:rsidRPr="00964C29" w:rsidRDefault="003005C0" w:rsidP="00964C29">
      <w:pPr>
        <w:spacing w:line="360" w:lineRule="auto"/>
        <w:jc w:val="both"/>
        <w:rPr>
          <w:rFonts w:ascii="Times New Roman" w:hAnsi="Times New Roman" w:cs="Times New Roman"/>
          <w:sz w:val="24"/>
          <w:szCs w:val="24"/>
        </w:rPr>
      </w:pPr>
      <w:r w:rsidRPr="003005C0">
        <w:rPr>
          <w:rFonts w:ascii="Times New Roman" w:hAnsi="Times New Roman" w:cs="Times New Roman"/>
          <w:sz w:val="24"/>
          <w:szCs w:val="24"/>
        </w:rPr>
        <w:t>[2</w:t>
      </w:r>
      <w:r w:rsidRPr="00964C29">
        <w:rPr>
          <w:rFonts w:ascii="Times New Roman" w:hAnsi="Times New Roman" w:cs="Times New Roman"/>
          <w:sz w:val="24"/>
          <w:szCs w:val="24"/>
        </w:rPr>
        <w:t xml:space="preserve">] </w:t>
      </w:r>
      <w:r w:rsidR="00964C29" w:rsidRPr="00964C29">
        <w:rPr>
          <w:rFonts w:ascii="Times New Roman" w:hAnsi="Times New Roman" w:cs="Times New Roman"/>
          <w:sz w:val="24"/>
          <w:szCs w:val="24"/>
        </w:rPr>
        <w:t xml:space="preserve">Ajayi SM, Olusanya SO, Sodeinde KO, Olumayede EG, Lawal OS, Didunyemi AE, Atunde MO, Fapojuwo DP. Application of hydrophobically modified cellulose from oil palm frond in Pickering emulsions stabilization. Carbohydr Polym Technol Appli 2022;4:100248. </w:t>
      </w:r>
      <w:hyperlink r:id="rId7" w:history="1">
        <w:r w:rsidR="00964C29" w:rsidRPr="00964C29">
          <w:rPr>
            <w:rStyle w:val="Hyperlink"/>
            <w:rFonts w:ascii="Times New Roman" w:eastAsia="Calibri" w:hAnsi="Times New Roman" w:cs="Times New Roman"/>
            <w:sz w:val="24"/>
            <w:szCs w:val="24"/>
          </w:rPr>
          <w:t>https://doi.org/10.1016/j.carpta.2022.100248</w:t>
        </w:r>
      </w:hyperlink>
      <w:r w:rsidR="00964C29" w:rsidRPr="00964C29">
        <w:rPr>
          <w:rFonts w:ascii="Times New Roman" w:hAnsi="Times New Roman" w:cs="Times New Roman"/>
          <w:sz w:val="24"/>
          <w:szCs w:val="24"/>
        </w:rPr>
        <w:t>.</w:t>
      </w:r>
    </w:p>
    <w:p w:rsidR="003005C0" w:rsidRPr="00964C29" w:rsidRDefault="003005C0" w:rsidP="003005C0">
      <w:pPr>
        <w:spacing w:line="360" w:lineRule="auto"/>
        <w:jc w:val="both"/>
        <w:rPr>
          <w:rFonts w:ascii="Times New Roman" w:hAnsi="Times New Roman" w:cs="Times New Roman"/>
          <w:sz w:val="24"/>
          <w:szCs w:val="24"/>
        </w:rPr>
      </w:pPr>
    </w:p>
    <w:p w:rsidR="00964C29" w:rsidRPr="00964C29" w:rsidRDefault="003005C0" w:rsidP="00964C29">
      <w:pPr>
        <w:spacing w:line="360" w:lineRule="auto"/>
        <w:jc w:val="both"/>
        <w:rPr>
          <w:rFonts w:ascii="Times New Roman" w:eastAsia="Cambria" w:hAnsi="Times New Roman" w:cs="Times New Roman"/>
          <w:sz w:val="24"/>
          <w:szCs w:val="24"/>
        </w:rPr>
      </w:pPr>
      <w:r w:rsidRPr="00964C29">
        <w:rPr>
          <w:rFonts w:ascii="Times New Roman" w:eastAsia="Cambria" w:hAnsi="Times New Roman" w:cs="Times New Roman"/>
          <w:sz w:val="24"/>
          <w:szCs w:val="24"/>
        </w:rPr>
        <w:t xml:space="preserve">[3] </w:t>
      </w:r>
      <w:r w:rsidR="00964C29" w:rsidRPr="00964C29">
        <w:rPr>
          <w:rFonts w:ascii="Times New Roman" w:eastAsia="Cambria" w:hAnsi="Times New Roman" w:cs="Times New Roman"/>
          <w:sz w:val="24"/>
          <w:szCs w:val="24"/>
        </w:rPr>
        <w:t xml:space="preserve">Ajayi SM, Olusanya SO, Sodeinde KO, Didunyemi AE, Atunde MO, Fapojuwo DP, Olumayede EG, Lawal OS. Hydrophobic modification of cellulose from oil palm empty fruit bunch: Characterization and application in Pickering emulsions stabilization.  Carbohydr Polym Technol Appl 2023;5:100282. </w:t>
      </w:r>
      <w:hyperlink r:id="rId8" w:history="1">
        <w:r w:rsidR="00964C29" w:rsidRPr="00964C29">
          <w:rPr>
            <w:rStyle w:val="15"/>
            <w:rFonts w:ascii="Times New Roman" w:eastAsia="Cambria" w:hAnsi="Times New Roman" w:cs="Times New Roman"/>
            <w:sz w:val="24"/>
            <w:szCs w:val="24"/>
          </w:rPr>
          <w:t>https://doi.org/10.1016/j.carpta.2023.100282</w:t>
        </w:r>
      </w:hyperlink>
      <w:r w:rsidR="00964C29" w:rsidRPr="00964C29">
        <w:rPr>
          <w:rFonts w:ascii="Times New Roman" w:eastAsia="Cambria" w:hAnsi="Times New Roman" w:cs="Times New Roman"/>
          <w:sz w:val="24"/>
          <w:szCs w:val="24"/>
        </w:rPr>
        <w:t>.</w:t>
      </w:r>
    </w:p>
    <w:p w:rsidR="00F7458E" w:rsidRPr="00F7458E" w:rsidRDefault="00F7458E" w:rsidP="002C686B">
      <w:pPr>
        <w:spacing w:line="360" w:lineRule="auto"/>
        <w:jc w:val="both"/>
        <w:rPr>
          <w:rFonts w:ascii="Times New Roman" w:hAnsi="Times New Roman" w:cs="Times New Roman"/>
          <w:sz w:val="24"/>
          <w:szCs w:val="24"/>
        </w:rPr>
      </w:pPr>
      <w:bookmarkStart w:id="0" w:name="_GoBack"/>
      <w:bookmarkEnd w:id="0"/>
    </w:p>
    <w:p w:rsidR="00825DEC" w:rsidRPr="00825DEC" w:rsidRDefault="00825DEC" w:rsidP="002C686B">
      <w:pPr>
        <w:spacing w:line="360" w:lineRule="auto"/>
        <w:jc w:val="both"/>
        <w:rPr>
          <w:rFonts w:ascii="Times New Roman" w:hAnsi="Times New Roman" w:cs="Times New Roman"/>
          <w:b/>
          <w:sz w:val="24"/>
          <w:szCs w:val="24"/>
        </w:rPr>
      </w:pPr>
    </w:p>
    <w:p w:rsidR="002C686B" w:rsidRPr="00825B05" w:rsidRDefault="002C686B" w:rsidP="004F3A52">
      <w:pPr>
        <w:spacing w:line="360" w:lineRule="auto"/>
        <w:jc w:val="both"/>
        <w:rPr>
          <w:rFonts w:ascii="Times New Roman" w:hAnsi="Times New Roman" w:cs="Times New Roman"/>
          <w:bCs/>
          <w:sz w:val="24"/>
          <w:szCs w:val="24"/>
        </w:rPr>
      </w:pPr>
    </w:p>
    <w:p w:rsidR="004F3A52" w:rsidRPr="00825B05" w:rsidRDefault="004F3A52">
      <w:pPr>
        <w:rPr>
          <w:rFonts w:ascii="Times New Roman" w:hAnsi="Times New Roman" w:cs="Times New Roman"/>
          <w:sz w:val="24"/>
          <w:szCs w:val="24"/>
        </w:rPr>
      </w:pPr>
    </w:p>
    <w:sectPr w:rsidR="004F3A52" w:rsidRPr="00825B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38F" w:rsidRDefault="0049138F" w:rsidP="002C686B">
      <w:pPr>
        <w:spacing w:after="0" w:line="240" w:lineRule="auto"/>
      </w:pPr>
      <w:r>
        <w:separator/>
      </w:r>
    </w:p>
  </w:endnote>
  <w:endnote w:type="continuationSeparator" w:id="0">
    <w:p w:rsidR="0049138F" w:rsidRDefault="0049138F" w:rsidP="002C6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vOT999035f4+e0">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38F" w:rsidRDefault="0049138F" w:rsidP="002C686B">
      <w:pPr>
        <w:spacing w:after="0" w:line="240" w:lineRule="auto"/>
      </w:pPr>
      <w:r>
        <w:separator/>
      </w:r>
    </w:p>
  </w:footnote>
  <w:footnote w:type="continuationSeparator" w:id="0">
    <w:p w:rsidR="0049138F" w:rsidRDefault="0049138F" w:rsidP="002C68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A52"/>
    <w:rsid w:val="002C686B"/>
    <w:rsid w:val="003005C0"/>
    <w:rsid w:val="003E1797"/>
    <w:rsid w:val="004106B9"/>
    <w:rsid w:val="004377A5"/>
    <w:rsid w:val="0049138F"/>
    <w:rsid w:val="004C6FFC"/>
    <w:rsid w:val="004F3A52"/>
    <w:rsid w:val="00500201"/>
    <w:rsid w:val="00693508"/>
    <w:rsid w:val="00707F9A"/>
    <w:rsid w:val="007F0947"/>
    <w:rsid w:val="00825B05"/>
    <w:rsid w:val="00825DEC"/>
    <w:rsid w:val="0090123B"/>
    <w:rsid w:val="00964C29"/>
    <w:rsid w:val="00A97B7A"/>
    <w:rsid w:val="00AC17A2"/>
    <w:rsid w:val="00C916DD"/>
    <w:rsid w:val="00D2727F"/>
    <w:rsid w:val="00DB6215"/>
    <w:rsid w:val="00E1259D"/>
    <w:rsid w:val="00E53E13"/>
    <w:rsid w:val="00F74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1D0FC-CA08-4B20-AE6B-C5E3946A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A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686B"/>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2C6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86B"/>
  </w:style>
  <w:style w:type="paragraph" w:styleId="Footer">
    <w:name w:val="footer"/>
    <w:basedOn w:val="Normal"/>
    <w:link w:val="FooterChar"/>
    <w:uiPriority w:val="99"/>
    <w:unhideWhenUsed/>
    <w:rsid w:val="002C6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86B"/>
  </w:style>
  <w:style w:type="character" w:styleId="Hyperlink">
    <w:name w:val="Hyperlink"/>
    <w:unhideWhenUsed/>
    <w:qFormat/>
    <w:rsid w:val="003005C0"/>
    <w:rPr>
      <w:color w:val="0000FF"/>
      <w:u w:val="single"/>
    </w:rPr>
  </w:style>
  <w:style w:type="character" w:customStyle="1" w:styleId="15">
    <w:name w:val="15"/>
    <w:basedOn w:val="DefaultParagraphFont"/>
    <w:qFormat/>
    <w:rsid w:val="00964C29"/>
    <w:rPr>
      <w:rFonts w:ascii="AdvOT999035f4+e0" w:hAnsi="AdvOT999035f4+e0"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arpta.2023.100282" TargetMode="External"/><Relationship Id="rId3" Type="http://schemas.openxmlformats.org/officeDocument/2006/relationships/webSettings" Target="webSettings.xml"/><Relationship Id="rId7" Type="http://schemas.openxmlformats.org/officeDocument/2006/relationships/hyperlink" Target="https://doi.org/10.1016/j.carpta.2022.10024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x.doi.org/10.1016/j.carbpol.2013.08.06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CBTREG2</cp:lastModifiedBy>
  <cp:revision>6</cp:revision>
  <dcterms:created xsi:type="dcterms:W3CDTF">2024-06-04T19:17:00Z</dcterms:created>
  <dcterms:modified xsi:type="dcterms:W3CDTF">2024-09-30T23:02:00Z</dcterms:modified>
</cp:coreProperties>
</file>